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3A22E2" w:rsidRPr="003A22E2" w:rsidTr="003A22E2">
        <w:trPr>
          <w:tblCellSpacing w:w="0" w:type="dxa"/>
        </w:trPr>
        <w:tc>
          <w:tcPr>
            <w:tcW w:w="8565" w:type="dxa"/>
            <w:vAlign w:val="bottom"/>
            <w:hideMark/>
          </w:tcPr>
          <w:p w:rsidR="003A22E2" w:rsidRPr="003A22E2" w:rsidRDefault="003A22E2" w:rsidP="003A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</w:tr>
      <w:tr w:rsidR="003A22E2" w:rsidRPr="003A22E2" w:rsidTr="003A22E2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3A22E2" w:rsidRPr="003A22E2" w:rsidRDefault="003A22E2" w:rsidP="003A22E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" name="Рисунок 1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2E2" w:rsidRPr="003A22E2" w:rsidRDefault="003A22E2" w:rsidP="003A22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3A22E2" w:rsidRPr="003A22E2" w:rsidTr="003A22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2E2" w:rsidRPr="003A22E2" w:rsidRDefault="003A22E2" w:rsidP="003A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" name="Рисунок 2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2E2" w:rsidRPr="003A22E2" w:rsidRDefault="003A22E2" w:rsidP="003A22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3A22E2" w:rsidRPr="003A22E2" w:rsidTr="003A22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F37" w:rsidRDefault="00E87508" w:rsidP="003A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предпринимает все разумные меры по защите полученных персональных данных субъекта от уничтожения, искажения или разглашения. </w:t>
            </w:r>
            <w:proofErr w:type="gramStart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субъект персональных данных дает 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расположенному по адресу</w:t>
            </w:r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323" w:rsidRPr="005E5323">
              <w:rPr>
                <w:rFonts w:ascii="Times New Roman" w:hAnsi="Times New Roman" w:cs="Times New Roman"/>
              </w:rPr>
              <w:t>180006 Россия, г. Псков, ул. Первомайская, д. 35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передачу, включая трансграничную передачу данных), обезличивание, блокирование, уничтожение персональных данных, в том числе с использованием средств автоматизации в целях</w:t>
            </w:r>
            <w:proofErr w:type="gramEnd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покупательского поведения и улучшения качества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и услуг, а также предоставления субъекту персональных данных информации коммерческого и информационного характера (в том числе о специа</w:t>
            </w:r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предложениях и акциях</w:t>
            </w:r>
            <w:proofErr w:type="gramStart"/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различные каналы связи, в том числе по почте, </w:t>
            </w:r>
            <w:proofErr w:type="spellStart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электронной почте, телефону, если субъект персональных данных изъявит желание на получение подобной информации соответствующими средствами связи. </w:t>
            </w:r>
            <w:proofErr w:type="gramStart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доступ к своим персональным данным имеют сами субъекты; лица, осуществляющие поддержку служб и сервисов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, в необходимом для осуществления такой поддержки объеме; иные лица, права и обязанности которых по доступу к соответствующей информации установлены законодательством РФ.</w:t>
            </w:r>
            <w:proofErr w:type="gramEnd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арантирует соблюдение следующих прав субъекта персональных данных: право на получение сведений о том, какие персональные данные субъекта персональных данных хранятся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право на удаление, уточнение или исправление хранящихся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данных; иные права, установленные действующим законодательством РФ.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обязуется немедленно прекратить обработку персональных данных после получения соответствующего требования субъекта персональных данных, оформленного в письменной форме</w:t>
            </w:r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переданного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любым доступным субъекту способом</w:t>
            </w:r>
            <w:proofErr w:type="gramStart"/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почте, факсимильной связью, по электронной почте,</w:t>
            </w:r>
            <w:r w:rsidR="0028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личного вручения в офисе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280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Согласие субъекта персональных данных на обработку персональных данных действует бессрочно и может быть в любой момент отозвано субъектом персональных данных путем письменного обращения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«Псковская испытательная лаборатория охраны труда»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адресу, указанному ниже.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A22E2" w:rsidRPr="003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gramStart"/>
            <w:r w:rsidR="003A22E2" w:rsidRPr="003A2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="003A22E2" w:rsidRPr="003A2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«Псковская испытательная лаборатория охраны труда»</w:t>
            </w:r>
            <w:r w:rsidR="0028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F37" w:rsidRPr="005E5323" w:rsidRDefault="00280F37" w:rsidP="003A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: </w:t>
            </w:r>
            <w:hyperlink r:id="rId5" w:history="1">
              <w:r w:rsidR="005E5323" w:rsidRPr="005E5323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info@spilot.ru</w:t>
              </w:r>
            </w:hyperlink>
            <w:r w:rsidR="005E5323" w:rsidRPr="005E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="005E5323" w:rsidRPr="005E5323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pskovpilot@rambler.ru</w:t>
              </w:r>
            </w:hyperlink>
          </w:p>
          <w:p w:rsidR="007120C1" w:rsidRPr="005E5323" w:rsidRDefault="005E5323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23">
              <w:rPr>
                <w:rFonts w:ascii="Times New Roman" w:hAnsi="Times New Roman" w:cs="Times New Roman"/>
              </w:rPr>
              <w:t xml:space="preserve">180006 Россия, </w:t>
            </w:r>
            <w:proofErr w:type="gramStart"/>
            <w:r w:rsidRPr="005E5323">
              <w:rPr>
                <w:rFonts w:ascii="Times New Roman" w:hAnsi="Times New Roman" w:cs="Times New Roman"/>
              </w:rPr>
              <w:t>г</w:t>
            </w:r>
            <w:proofErr w:type="gramEnd"/>
            <w:r w:rsidRPr="005E5323">
              <w:rPr>
                <w:rFonts w:ascii="Times New Roman" w:hAnsi="Times New Roman" w:cs="Times New Roman"/>
              </w:rPr>
              <w:t xml:space="preserve">. Псков, ул. Первомайская, д. 35 </w:t>
            </w:r>
          </w:p>
          <w:p w:rsidR="007120C1" w:rsidRDefault="007120C1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0C1" w:rsidRDefault="007120C1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0C1" w:rsidRDefault="007120C1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0C1" w:rsidRDefault="007120C1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0C1" w:rsidRDefault="007120C1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0C1" w:rsidRPr="003A22E2" w:rsidRDefault="007120C1" w:rsidP="00FC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2E2" w:rsidRDefault="003A22E2"/>
    <w:sectPr w:rsidR="003A22E2" w:rsidSect="0031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167C"/>
    <w:rsid w:val="00006222"/>
    <w:rsid w:val="000262D5"/>
    <w:rsid w:val="00097763"/>
    <w:rsid w:val="000E1064"/>
    <w:rsid w:val="00117C3E"/>
    <w:rsid w:val="001C17F5"/>
    <w:rsid w:val="0023700F"/>
    <w:rsid w:val="00280F37"/>
    <w:rsid w:val="00313582"/>
    <w:rsid w:val="003348F0"/>
    <w:rsid w:val="00342248"/>
    <w:rsid w:val="0036259A"/>
    <w:rsid w:val="003A22E2"/>
    <w:rsid w:val="003B2DE5"/>
    <w:rsid w:val="003B422E"/>
    <w:rsid w:val="003B7081"/>
    <w:rsid w:val="003C1DDC"/>
    <w:rsid w:val="00432EC4"/>
    <w:rsid w:val="0059448E"/>
    <w:rsid w:val="005E5323"/>
    <w:rsid w:val="00664F18"/>
    <w:rsid w:val="006951FA"/>
    <w:rsid w:val="006F1F68"/>
    <w:rsid w:val="007120C1"/>
    <w:rsid w:val="0077241B"/>
    <w:rsid w:val="00783350"/>
    <w:rsid w:val="008506C8"/>
    <w:rsid w:val="0086118C"/>
    <w:rsid w:val="00880F9C"/>
    <w:rsid w:val="008C07FD"/>
    <w:rsid w:val="00917E90"/>
    <w:rsid w:val="009C07A9"/>
    <w:rsid w:val="00A1167C"/>
    <w:rsid w:val="00A72C01"/>
    <w:rsid w:val="00A72F52"/>
    <w:rsid w:val="00A86B3F"/>
    <w:rsid w:val="00B24345"/>
    <w:rsid w:val="00B53854"/>
    <w:rsid w:val="00B86508"/>
    <w:rsid w:val="00BE0516"/>
    <w:rsid w:val="00C91808"/>
    <w:rsid w:val="00CD6DCD"/>
    <w:rsid w:val="00D46B39"/>
    <w:rsid w:val="00D52BC7"/>
    <w:rsid w:val="00D57846"/>
    <w:rsid w:val="00DF2366"/>
    <w:rsid w:val="00E31EEA"/>
    <w:rsid w:val="00E87508"/>
    <w:rsid w:val="00E918CB"/>
    <w:rsid w:val="00ED1155"/>
    <w:rsid w:val="00F10E67"/>
    <w:rsid w:val="00FC36B0"/>
    <w:rsid w:val="00FD02B8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D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D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D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D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D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D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2D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E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DE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2DE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2DE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B2D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2D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B2D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2D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2D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B2D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2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2DE5"/>
    <w:rPr>
      <w:b/>
      <w:bCs/>
    </w:rPr>
  </w:style>
  <w:style w:type="character" w:styleId="a9">
    <w:name w:val="Emphasis"/>
    <w:basedOn w:val="a0"/>
    <w:uiPriority w:val="20"/>
    <w:qFormat/>
    <w:rsid w:val="003B2DE5"/>
    <w:rPr>
      <w:i/>
      <w:iCs/>
    </w:rPr>
  </w:style>
  <w:style w:type="paragraph" w:styleId="aa">
    <w:name w:val="No Spacing"/>
    <w:basedOn w:val="a"/>
    <w:uiPriority w:val="1"/>
    <w:qFormat/>
    <w:rsid w:val="003B2D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2DE5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3B2D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2DE5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B2D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2DE5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3B2D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2DE5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B2DE5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B2DE5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2D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2DE5"/>
    <w:pPr>
      <w:outlineLvl w:val="9"/>
    </w:pPr>
  </w:style>
  <w:style w:type="character" w:customStyle="1" w:styleId="orangeheader">
    <w:name w:val="orangeheader"/>
    <w:basedOn w:val="a0"/>
    <w:rsid w:val="00A1167C"/>
  </w:style>
  <w:style w:type="paragraph" w:styleId="af4">
    <w:name w:val="Balloon Text"/>
    <w:basedOn w:val="a"/>
    <w:link w:val="af5"/>
    <w:uiPriority w:val="99"/>
    <w:semiHidden/>
    <w:unhideWhenUsed/>
    <w:rsid w:val="00A1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167C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3A2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ovpilot@rambler.ru" TargetMode="External"/><Relationship Id="rId5" Type="http://schemas.openxmlformats.org/officeDocument/2006/relationships/hyperlink" Target="mailto:info@spilot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2017-07-12T14:55:00Z</dcterms:created>
  <dcterms:modified xsi:type="dcterms:W3CDTF">2017-07-12T14:55:00Z</dcterms:modified>
</cp:coreProperties>
</file>